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21583E85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7E158C">
        <w:rPr>
          <w:sz w:val="20"/>
          <w:szCs w:val="20"/>
          <w:lang w:val="pt-BR"/>
        </w:rPr>
        <w:t>77</w:t>
      </w:r>
      <w:bookmarkStart w:id="0" w:name="_GoBack"/>
      <w:bookmarkEnd w:id="0"/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03919" w:rsidRPr="00603919">
        <w:rPr>
          <w:b w:val="0"/>
          <w:bCs w:val="0"/>
          <w:sz w:val="20"/>
          <w:szCs w:val="18"/>
        </w:rPr>
        <w:t>Contratação de empresa especializada em realização de serviços de transporte de móveis e utensílios, incluindo mão de obra de carregamento, desmontagem e montagem dos móveis, para a realização da mudança de local da Casa de Acolhimento, em cumprimento a Decisão Judicial N° 5002825-47.2023.8.21.0135/RS, que determinou que seja realocada uma casa adequada, com no máximo 4 (quatro) crianças por quarto e ampliação para até 20 vagas</w:t>
      </w:r>
      <w:r w:rsidR="00653BE8" w:rsidRPr="00653BE8">
        <w:rPr>
          <w:b w:val="0"/>
          <w:bCs w:val="0"/>
          <w:sz w:val="20"/>
          <w:szCs w:val="18"/>
        </w:rPr>
        <w:t>.</w:t>
      </w:r>
      <w:r w:rsidR="00DC2EE4">
        <w:rPr>
          <w:b w:val="0"/>
          <w:bCs w:val="0"/>
          <w:sz w:val="20"/>
          <w:szCs w:val="18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603919" w:rsidRPr="00603919">
        <w:rPr>
          <w:b w:val="0"/>
          <w:sz w:val="20"/>
          <w:szCs w:val="20"/>
          <w:u w:val="single"/>
          <w:lang w:val="pt-BR"/>
        </w:rPr>
        <w:t>BIOLCHI MUDANCAS LTDA</w:t>
      </w:r>
      <w:r w:rsidR="00603919" w:rsidRPr="00603919">
        <w:rPr>
          <w:b w:val="0"/>
          <w:sz w:val="20"/>
          <w:szCs w:val="20"/>
          <w:lang w:val="pt-BR"/>
        </w:rPr>
        <w:t>, CNPJ: 49.687.821/0001-37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A4025E" w:rsidRPr="00A4025E">
        <w:rPr>
          <w:b w:val="0"/>
          <w:sz w:val="20"/>
          <w:szCs w:val="20"/>
          <w:lang w:val="pt-BR"/>
        </w:rPr>
        <w:t>2.600 (Dois mil e seiscentos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71406D">
        <w:rPr>
          <w:b w:val="0"/>
          <w:bCs w:val="0"/>
          <w:sz w:val="20"/>
          <w:szCs w:val="20"/>
          <w:lang w:val="pt-BR"/>
        </w:rPr>
        <w:t>27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2F2030">
        <w:rPr>
          <w:b w:val="0"/>
          <w:bCs w:val="0"/>
          <w:sz w:val="20"/>
          <w:szCs w:val="20"/>
          <w:lang w:val="pt-BR"/>
        </w:rPr>
        <w:t>Setembro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7E158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7E158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7E158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1E684A"/>
    <w:rsid w:val="002E3D8C"/>
    <w:rsid w:val="002F2030"/>
    <w:rsid w:val="002F51F0"/>
    <w:rsid w:val="005A0D46"/>
    <w:rsid w:val="005F0FE3"/>
    <w:rsid w:val="00603919"/>
    <w:rsid w:val="00653BE8"/>
    <w:rsid w:val="0071406D"/>
    <w:rsid w:val="007C76DD"/>
    <w:rsid w:val="007E158C"/>
    <w:rsid w:val="008C02C0"/>
    <w:rsid w:val="009A0A07"/>
    <w:rsid w:val="009A62BE"/>
    <w:rsid w:val="00A4025E"/>
    <w:rsid w:val="00A44862"/>
    <w:rsid w:val="00AB1F41"/>
    <w:rsid w:val="00AB4D14"/>
    <w:rsid w:val="00AE46DE"/>
    <w:rsid w:val="00B90DAE"/>
    <w:rsid w:val="00BD2FFD"/>
    <w:rsid w:val="00DB4A25"/>
    <w:rsid w:val="00DC2EE4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30</cp:revision>
  <dcterms:created xsi:type="dcterms:W3CDTF">2024-07-03T20:09:00Z</dcterms:created>
  <dcterms:modified xsi:type="dcterms:W3CDTF">2024-09-18T14:30:00Z</dcterms:modified>
</cp:coreProperties>
</file>