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0000" w:rsidRPr="000B3478" w:rsidRDefault="00000000">
      <w:pPr>
        <w:spacing w:before="120" w:after="120" w:line="330" w:lineRule="atLeast"/>
        <w:jc w:val="center"/>
      </w:pPr>
      <w:r w:rsidRPr="000B3478">
        <w:rPr>
          <w:rFonts w:ascii="Arial" w:hAnsi="Arial" w:cs="Arial"/>
          <w:b/>
          <w:sz w:val="24"/>
          <w:szCs w:val="24"/>
        </w:rPr>
        <w:t xml:space="preserve">ATA DE REGISTRO DE PREÇOS N.º </w:t>
      </w:r>
      <w:r w:rsidRPr="000B3478">
        <w:rPr>
          <w:rFonts w:ascii="Arial" w:hAnsi="Arial" w:cs="Arial"/>
          <w:b/>
          <w:sz w:val="24"/>
          <w:szCs w:val="24"/>
          <w:highlight w:val="white"/>
        </w:rPr>
        <w:t>53</w:t>
      </w:r>
      <w:r w:rsidRPr="000B3478">
        <w:rPr>
          <w:rFonts w:ascii="Arial" w:hAnsi="Arial" w:cs="Arial"/>
          <w:b/>
          <w:sz w:val="24"/>
          <w:szCs w:val="24"/>
        </w:rPr>
        <w:t>/</w:t>
      </w:r>
      <w:r w:rsidRPr="000B3478">
        <w:rPr>
          <w:rFonts w:ascii="Arial" w:hAnsi="Arial" w:cs="Arial"/>
          <w:b/>
          <w:sz w:val="24"/>
          <w:szCs w:val="24"/>
          <w:highlight w:val="white"/>
        </w:rPr>
        <w:t>2022</w:t>
      </w:r>
    </w:p>
    <w:p w:rsidR="00000000" w:rsidRPr="000B3478" w:rsidRDefault="00000000">
      <w:pPr>
        <w:spacing w:before="120" w:after="120" w:line="330" w:lineRule="atLeast"/>
        <w:jc w:val="both"/>
        <w:rPr>
          <w:rFonts w:ascii="Arial" w:hAnsi="Arial" w:cs="Arial"/>
          <w:sz w:val="24"/>
          <w:szCs w:val="24"/>
        </w:rPr>
      </w:pPr>
    </w:p>
    <w:p w:rsidR="00000000" w:rsidRPr="000B3478" w:rsidRDefault="00000000">
      <w:pPr>
        <w:spacing w:before="120" w:after="120" w:line="330" w:lineRule="atLeast"/>
        <w:jc w:val="both"/>
      </w:pPr>
      <w:r w:rsidRPr="000B3478">
        <w:rPr>
          <w:rFonts w:ascii="Arial" w:hAnsi="Arial" w:cs="Arial"/>
          <w:sz w:val="24"/>
          <w:szCs w:val="24"/>
        </w:rPr>
        <w:t xml:space="preserve">O MUNICÍPIO DE TAPEJARA, RS, neste ato representado pelo Prefeito Municipal, Senhor EVANIR WOLFF, brasileiro, residente e domiciliado nesta cidade, CPF nº 453.376.750-87, portador da Carteira de Identidade nº 3017284674 – SSP/RS, considerando o julgamento da licitação na modalidade de pregão, na forma PRESENCIAL, para REGISTRO DE PREÇOS n.º </w:t>
      </w:r>
      <w:r w:rsidRPr="000B3478">
        <w:rPr>
          <w:rFonts w:ascii="Arial" w:hAnsi="Arial" w:cs="Arial"/>
          <w:sz w:val="24"/>
          <w:szCs w:val="24"/>
          <w:highlight w:val="white"/>
        </w:rPr>
        <w:t>53</w:t>
      </w:r>
      <w:r w:rsidRPr="000B3478">
        <w:rPr>
          <w:rFonts w:ascii="Arial" w:hAnsi="Arial" w:cs="Arial"/>
          <w:sz w:val="24"/>
          <w:szCs w:val="24"/>
        </w:rPr>
        <w:t>/</w:t>
      </w:r>
      <w:r w:rsidRPr="000B3478">
        <w:rPr>
          <w:rFonts w:ascii="Arial" w:hAnsi="Arial" w:cs="Arial"/>
          <w:sz w:val="24"/>
          <w:szCs w:val="24"/>
          <w:highlight w:val="white"/>
        </w:rPr>
        <w:t>2022</w:t>
      </w:r>
      <w:r w:rsidRPr="000B3478">
        <w:t>,</w:t>
      </w:r>
      <w:r w:rsidRPr="000B3478">
        <w:rPr>
          <w:rFonts w:ascii="Arial" w:hAnsi="Arial" w:cs="Arial"/>
          <w:sz w:val="24"/>
          <w:szCs w:val="24"/>
        </w:rPr>
        <w:t xml:space="preserve"> publicado no DOE de </w:t>
      </w:r>
      <w:r w:rsidRPr="000B3478">
        <w:rPr>
          <w:rFonts w:ascii="Arial" w:hAnsi="Arial" w:cs="Arial"/>
          <w:sz w:val="24"/>
          <w:szCs w:val="24"/>
          <w:highlight w:val="white"/>
        </w:rPr>
        <w:t>26/10/2022</w:t>
      </w:r>
      <w:r w:rsidRPr="000B3478">
        <w:rPr>
          <w:rFonts w:ascii="Arial" w:hAnsi="Arial" w:cs="Arial"/>
          <w:sz w:val="24"/>
          <w:szCs w:val="24"/>
        </w:rPr>
        <w:t>, processo administrativo n.º</w:t>
      </w:r>
      <w:r w:rsidRPr="000B3478">
        <w:rPr>
          <w:rFonts w:ascii="Arial" w:hAnsi="Arial" w:cs="Arial"/>
          <w:sz w:val="24"/>
          <w:szCs w:val="24"/>
          <w:highlight w:val="white"/>
        </w:rPr>
        <w:t>6719/2022</w:t>
      </w:r>
      <w:r w:rsidRPr="000B3478">
        <w:rPr>
          <w:rFonts w:ascii="Arial" w:hAnsi="Arial" w:cs="Arial"/>
          <w:sz w:val="24"/>
          <w:szCs w:val="24"/>
        </w:rPr>
        <w:t xml:space="preserve">, RESOLVE registrar os preços da(s) empresa(s) relacionadas na Ata da Sessão Pública do Pregão, de acordo com a classificação por ela(s) alcançada(s) e nas quantidades cotadas, atendendo as condições previstas no edital, sujeitando-se as partes às normas constantes na Lei n.º 8.666, de 21 de junho de 1993 e suas alterações, na Lei n.º </w:t>
      </w:r>
      <w:r w:rsidRPr="000B3478">
        <w:rPr>
          <w:rFonts w:ascii="Arial" w:hAnsi="Arial" w:cs="Arial"/>
          <w:sz w:val="24"/>
          <w:szCs w:val="24"/>
          <w:lang w:eastAsia="pt-BR"/>
        </w:rPr>
        <w:t>10.520/02,</w:t>
      </w:r>
      <w:r w:rsidRPr="000B3478">
        <w:rPr>
          <w:rFonts w:ascii="Arial" w:hAnsi="Arial" w:cs="Arial"/>
          <w:sz w:val="24"/>
          <w:szCs w:val="24"/>
        </w:rPr>
        <w:t xml:space="preserve"> no Decreto n.º 7.892, de 23 de janeiro de 2013, no Decreto n.º 3832/2013 e em conformidade com as disposições a seguir:</w:t>
      </w:r>
    </w:p>
    <w:p w:rsidR="00000000" w:rsidRPr="000B3478" w:rsidRDefault="0000000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0000" w:rsidRPr="000B3478" w:rsidRDefault="00000000">
      <w:pPr>
        <w:numPr>
          <w:ilvl w:val="0"/>
          <w:numId w:val="1"/>
        </w:numPr>
        <w:autoSpaceDE w:val="0"/>
        <w:spacing w:after="0" w:line="240" w:lineRule="auto"/>
        <w:ind w:left="567" w:hanging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>DO OBJETO</w:t>
      </w:r>
    </w:p>
    <w:p w:rsidR="00000000" w:rsidRPr="000B3478" w:rsidRDefault="00000000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000000" w:rsidRPr="000B3478" w:rsidRDefault="00000000">
      <w:pPr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</w:pPr>
      <w:r w:rsidRPr="000B3478">
        <w:rPr>
          <w:rFonts w:ascii="Arial" w:hAnsi="Arial" w:cs="Arial"/>
          <w:sz w:val="24"/>
          <w:szCs w:val="24"/>
        </w:rPr>
        <w:t xml:space="preserve">A presente Ata tem por objeto o registro de preços para a eventual aquisição de materiais de </w:t>
      </w:r>
      <w:r w:rsidRPr="000B3478">
        <w:rPr>
          <w:rFonts w:ascii="Arial" w:hAnsi="Arial" w:cs="Arial"/>
          <w:sz w:val="24"/>
          <w:szCs w:val="24"/>
          <w:highlight w:val="white"/>
        </w:rPr>
        <w:t>MATERIAL ODONTOLÓGICO</w:t>
      </w:r>
      <w:r w:rsidRPr="000B3478">
        <w:t>,</w:t>
      </w:r>
      <w:r w:rsidRPr="000B3478">
        <w:rPr>
          <w:rFonts w:ascii="Arial" w:hAnsi="Arial" w:cs="Arial"/>
          <w:sz w:val="24"/>
          <w:szCs w:val="24"/>
        </w:rPr>
        <w:t xml:space="preserve"> especificado no item 1.1  do Termo de Referência, anexo I do edital do Pregão nº </w:t>
      </w:r>
      <w:r w:rsidRPr="000B3478">
        <w:rPr>
          <w:rFonts w:ascii="Arial" w:hAnsi="Arial" w:cs="Arial"/>
          <w:sz w:val="24"/>
          <w:szCs w:val="24"/>
          <w:highlight w:val="white"/>
        </w:rPr>
        <w:t>53</w:t>
      </w:r>
      <w:r w:rsidRPr="000B3478">
        <w:rPr>
          <w:rFonts w:ascii="Arial" w:hAnsi="Arial" w:cs="Arial"/>
          <w:sz w:val="24"/>
          <w:szCs w:val="24"/>
        </w:rPr>
        <w:t>/</w:t>
      </w:r>
      <w:r w:rsidRPr="000B3478">
        <w:rPr>
          <w:rFonts w:ascii="Arial" w:hAnsi="Arial" w:cs="Arial"/>
          <w:sz w:val="24"/>
          <w:szCs w:val="24"/>
          <w:highlight w:val="white"/>
        </w:rPr>
        <w:t>2022</w:t>
      </w:r>
      <w:r w:rsidRPr="000B3478">
        <w:rPr>
          <w:rFonts w:ascii="Arial" w:hAnsi="Arial" w:cs="Arial"/>
          <w:sz w:val="24"/>
          <w:szCs w:val="24"/>
        </w:rPr>
        <w:t>, que é parte integrante desta Ata, assim como a(s) proposta(s) vencedora(s), independentemente de transcrição.</w:t>
      </w:r>
    </w:p>
    <w:p w:rsidR="00000000" w:rsidRPr="000B3478" w:rsidRDefault="00000000">
      <w:pPr>
        <w:autoSpaceDE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000000" w:rsidRPr="000B3478" w:rsidRDefault="00000000">
      <w:pPr>
        <w:autoSpaceDE w:val="0"/>
        <w:spacing w:after="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1.2. </w:t>
      </w:r>
      <w:r w:rsidRPr="000B3478">
        <w:rPr>
          <w:rFonts w:ascii="Arial" w:hAnsi="Arial" w:cs="Arial"/>
          <w:sz w:val="24"/>
          <w:szCs w:val="24"/>
          <w:lang w:eastAsia="pt-BR"/>
        </w:rPr>
        <w:t>A existência de preços registrados não obriga a Administração a firmar as contratações que deles poderão advir, facultando-se a realização de licitação específica para a contratação pretendida, sendo assegurada ao beneficiário do Registro a preferência de fornecimento em igualdade de condições.</w:t>
      </w:r>
    </w:p>
    <w:p w:rsidR="00000000" w:rsidRPr="000B3478" w:rsidRDefault="0000000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00000" w:rsidRPr="000B3478" w:rsidRDefault="00000000">
      <w:pPr>
        <w:numPr>
          <w:ilvl w:val="0"/>
          <w:numId w:val="1"/>
        </w:numPr>
        <w:autoSpaceDE w:val="0"/>
        <w:spacing w:after="0" w:line="240" w:lineRule="auto"/>
        <w:ind w:left="567" w:hanging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>DA VIGÊNCIA DA ATA DE REGISTRO DE PREÇOS</w:t>
      </w:r>
    </w:p>
    <w:p w:rsidR="00000000" w:rsidRPr="000B3478" w:rsidRDefault="00000000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000000" w:rsidRPr="000B3478" w:rsidRDefault="00000000">
      <w:pPr>
        <w:numPr>
          <w:ilvl w:val="1"/>
          <w:numId w:val="1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</w:pPr>
      <w:r w:rsidRPr="000B3478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0B3478">
        <w:rPr>
          <w:rFonts w:ascii="Arial" w:hAnsi="Arial" w:cs="Arial"/>
          <w:sz w:val="24"/>
          <w:szCs w:val="24"/>
          <w:lang w:eastAsia="pt-BR"/>
        </w:rPr>
        <w:t xml:space="preserve">A Ata de Registro de Preços terá vigência de </w:t>
      </w: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>12 (doze) meses</w:t>
      </w:r>
      <w:r w:rsidRPr="000B3478">
        <w:rPr>
          <w:rFonts w:ascii="Arial" w:hAnsi="Arial" w:cs="Arial"/>
          <w:sz w:val="24"/>
          <w:szCs w:val="24"/>
          <w:lang w:eastAsia="pt-BR"/>
        </w:rPr>
        <w:t xml:space="preserve">, a contar da data de sua assinatura, não podendo ser prorrogada. </w:t>
      </w:r>
    </w:p>
    <w:p w:rsidR="00000000" w:rsidRPr="000B3478" w:rsidRDefault="00000000">
      <w:pPr>
        <w:numPr>
          <w:ilvl w:val="1"/>
          <w:numId w:val="1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</w:pPr>
      <w:r w:rsidRPr="000B3478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0B3478">
        <w:rPr>
          <w:rFonts w:ascii="Arial" w:hAnsi="Arial" w:cs="Arial"/>
          <w:sz w:val="24"/>
          <w:szCs w:val="24"/>
          <w:lang w:eastAsia="pt-BR"/>
        </w:rPr>
        <w:t>Cada contrato firmado com o fornecedor terá vigência de acordo com as disposições definidas na minuta de contrato ou instrumento equivalente, a partir da data da assinatura ou retirada do instrumento, nos termos do artigo 57, da Lei Federal n.º 8.666/93.</w:t>
      </w:r>
    </w:p>
    <w:p w:rsidR="00000000" w:rsidRPr="000B3478" w:rsidRDefault="0000000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00000" w:rsidRPr="000B3478" w:rsidRDefault="00000000">
      <w:pPr>
        <w:numPr>
          <w:ilvl w:val="0"/>
          <w:numId w:val="1"/>
        </w:numPr>
        <w:autoSpaceDE w:val="0"/>
        <w:spacing w:after="0" w:line="240" w:lineRule="auto"/>
        <w:ind w:left="567" w:hanging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>DOS PREÇOS, ESPECIFICAÇÕES E QUANTITATIVOS</w:t>
      </w:r>
    </w:p>
    <w:p w:rsidR="00000000" w:rsidRPr="000B3478" w:rsidRDefault="00000000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000000" w:rsidRPr="000B3478" w:rsidRDefault="00000000">
      <w:pPr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</w:pPr>
      <w:r w:rsidRPr="000B3478">
        <w:rPr>
          <w:rFonts w:ascii="Arial" w:hAnsi="Arial" w:cs="Arial"/>
          <w:sz w:val="24"/>
          <w:szCs w:val="24"/>
          <w:lang w:eastAsia="pt-BR"/>
        </w:rPr>
        <w:t xml:space="preserve">O(s) preço(s) registrado(s), as especificações do(s) objeto(s), a quantidade, fornecedor e demais condições ofertadas na(s) proposta(s) estão contidos no </w:t>
      </w: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>Anexo I desta Ata de Registro de Preços</w:t>
      </w:r>
      <w:r w:rsidRPr="000B3478">
        <w:rPr>
          <w:rFonts w:ascii="Arial" w:hAnsi="Arial" w:cs="Arial"/>
          <w:sz w:val="24"/>
          <w:szCs w:val="24"/>
          <w:lang w:eastAsia="pt-BR"/>
        </w:rPr>
        <w:t>.</w:t>
      </w:r>
    </w:p>
    <w:p w:rsidR="00000000" w:rsidRPr="000B3478" w:rsidRDefault="0000000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00000" w:rsidRPr="000B3478" w:rsidRDefault="00000000">
      <w:pPr>
        <w:numPr>
          <w:ilvl w:val="0"/>
          <w:numId w:val="1"/>
        </w:numPr>
        <w:spacing w:before="120" w:after="120" w:line="240" w:lineRule="auto"/>
        <w:ind w:left="567" w:hanging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>DA ALTERAÇÃO DA ATA DE REGISTRO DE PREÇOS</w:t>
      </w:r>
    </w:p>
    <w:p w:rsidR="00000000" w:rsidRPr="000B3478" w:rsidRDefault="00000000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4.1. </w:t>
      </w:r>
      <w:r w:rsidRPr="000B3478">
        <w:rPr>
          <w:rFonts w:ascii="Arial" w:hAnsi="Arial" w:cs="Arial"/>
          <w:sz w:val="24"/>
          <w:szCs w:val="24"/>
          <w:lang w:eastAsia="pt-BR"/>
        </w:rPr>
        <w:t>A Ata de Registro de Preços poderá sofrer alterações, obedecidas as disposições contidas no artigo 65 da Lei Federal n.º 8.666/93.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4.2. </w:t>
      </w:r>
      <w:r w:rsidRPr="000B3478">
        <w:rPr>
          <w:rFonts w:ascii="Arial" w:hAnsi="Arial" w:cs="Arial"/>
          <w:sz w:val="24"/>
          <w:szCs w:val="24"/>
          <w:lang w:eastAsia="pt-BR"/>
        </w:rPr>
        <w:t>O preço registrado poderá ser revisto em decorrência de eventual redução daqueles praticados no mercado, ou de fato que eleve o custo dos serviços ou bens registrados, cabendo à Administração Municipal promover as necessárias negociações junto aos fornecedores.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4.3. </w:t>
      </w:r>
      <w:r w:rsidRPr="000B3478">
        <w:rPr>
          <w:rFonts w:ascii="Arial" w:hAnsi="Arial" w:cs="Arial"/>
          <w:sz w:val="24"/>
          <w:szCs w:val="24"/>
          <w:lang w:eastAsia="pt-BR"/>
        </w:rPr>
        <w:t>Quando o preço inicialmente registrado, por motivo superveniente, tornar-se superior ao preço praticado no Mercado, a Administração Municipal deverá: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4.3.1. </w:t>
      </w:r>
      <w:r w:rsidRPr="000B3478">
        <w:rPr>
          <w:rFonts w:ascii="Arial" w:hAnsi="Arial" w:cs="Arial"/>
          <w:sz w:val="24"/>
          <w:szCs w:val="24"/>
          <w:lang w:eastAsia="pt-BR"/>
        </w:rPr>
        <w:t>Convocar o fornecedor visando à negociação para redução de preços e sua adequação ao praticado pelo mercado;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4.3.2. </w:t>
      </w:r>
      <w:r w:rsidRPr="000B3478">
        <w:rPr>
          <w:rFonts w:ascii="Arial" w:hAnsi="Arial" w:cs="Arial"/>
          <w:sz w:val="24"/>
          <w:szCs w:val="24"/>
          <w:lang w:eastAsia="pt-BR"/>
        </w:rPr>
        <w:t>Frustrada a negociação, o fornecedor será liberado do compromisso assumido; e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4.3.3. </w:t>
      </w:r>
      <w:r w:rsidRPr="000B3478">
        <w:rPr>
          <w:rFonts w:ascii="Arial" w:hAnsi="Arial" w:cs="Arial"/>
          <w:sz w:val="24"/>
          <w:szCs w:val="24"/>
          <w:lang w:eastAsia="pt-BR"/>
        </w:rPr>
        <w:t>Convocar os demais fornecedores visando igual oportunidade de negociação.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4.4. </w:t>
      </w:r>
      <w:r w:rsidRPr="000B3478">
        <w:rPr>
          <w:rFonts w:ascii="Arial" w:hAnsi="Arial" w:cs="Arial"/>
          <w:sz w:val="24"/>
          <w:szCs w:val="24"/>
          <w:lang w:eastAsia="pt-BR"/>
        </w:rPr>
        <w:t>Quando o preço de mercado tornar-se superior aos preços registrados e o fornecedor, mediante requerimento devidamente comprovado, não puder cumprir o compromisso, a Administração Municipal poderá: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4.4.1. </w:t>
      </w:r>
      <w:r w:rsidRPr="000B3478">
        <w:rPr>
          <w:rFonts w:ascii="Arial" w:hAnsi="Arial" w:cs="Arial"/>
          <w:sz w:val="24"/>
          <w:szCs w:val="24"/>
          <w:lang w:eastAsia="pt-BR"/>
        </w:rPr>
        <w:t>Liberar o fornecedor do compromisso assumido, sem aplicação da penalidade, confirmando a veracidade dos motivos e comprovantes apresentados, e se a comunicação ocorrer antes do pedido de fornecimento; e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4.4.2. </w:t>
      </w:r>
      <w:r w:rsidRPr="000B3478">
        <w:rPr>
          <w:rFonts w:ascii="Arial" w:hAnsi="Arial" w:cs="Arial"/>
          <w:sz w:val="24"/>
          <w:szCs w:val="24"/>
          <w:lang w:eastAsia="pt-BR"/>
        </w:rPr>
        <w:t>Convocar os demais fornecedores visando igual oportunidade de negociação.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4.5. </w:t>
      </w:r>
      <w:r w:rsidRPr="000B3478">
        <w:rPr>
          <w:rFonts w:ascii="Arial" w:hAnsi="Arial" w:cs="Arial"/>
          <w:sz w:val="24"/>
          <w:szCs w:val="24"/>
          <w:lang w:eastAsia="pt-BR"/>
        </w:rPr>
        <w:t>Não havendo êxito nas negociações, a Administração Municipal deverá proceder à revogação da Ata de Registro de Preços, adotando as medidas cabíveis para obtenção da contratação mais vantajosa.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  <w:rPr>
          <w:rFonts w:ascii="Arial" w:hAnsi="Arial" w:cs="Arial"/>
          <w:sz w:val="24"/>
          <w:szCs w:val="24"/>
          <w:lang w:eastAsia="pt-BR"/>
        </w:rPr>
      </w:pPr>
    </w:p>
    <w:p w:rsidR="00000000" w:rsidRPr="000B3478" w:rsidRDefault="00000000">
      <w:pPr>
        <w:numPr>
          <w:ilvl w:val="0"/>
          <w:numId w:val="1"/>
        </w:numPr>
        <w:autoSpaceDE w:val="0"/>
        <w:spacing w:before="120" w:after="120" w:line="240" w:lineRule="auto"/>
        <w:ind w:hanging="720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>DO CANCELAMENTO DO REGISTRO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5.1. </w:t>
      </w:r>
      <w:r w:rsidRPr="000B3478">
        <w:rPr>
          <w:rFonts w:ascii="Arial" w:hAnsi="Arial" w:cs="Arial"/>
          <w:sz w:val="24"/>
          <w:szCs w:val="24"/>
          <w:lang w:eastAsia="pt-BR"/>
        </w:rPr>
        <w:t>O fornecedor terá o seu registro cancelado, por intermédio de processo administrativo específico, assegurado o contraditório e a ampla defesa, quando:</w:t>
      </w:r>
    </w:p>
    <w:p w:rsidR="00000000" w:rsidRPr="000B3478" w:rsidRDefault="00000000">
      <w:pPr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5.1.1. </w:t>
      </w:r>
      <w:r w:rsidRPr="000B3478">
        <w:rPr>
          <w:rFonts w:ascii="Arial" w:hAnsi="Arial" w:cs="Arial"/>
          <w:sz w:val="24"/>
          <w:szCs w:val="24"/>
          <w:lang w:eastAsia="pt-BR"/>
        </w:rPr>
        <w:t>Não cumprir as condições da Ata de Registro de Preços;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5.1.2. </w:t>
      </w:r>
      <w:r w:rsidRPr="000B3478">
        <w:rPr>
          <w:rFonts w:ascii="Arial" w:hAnsi="Arial" w:cs="Arial"/>
          <w:sz w:val="24"/>
          <w:szCs w:val="24"/>
          <w:lang w:eastAsia="pt-BR"/>
        </w:rPr>
        <w:t>Não retirar a respectiva nota de empenho ou instrumento equivalente, ou não assinar o contrato, no prazo estabelecido pela Administração, sem justificativa aceitável;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5.1.3. </w:t>
      </w:r>
      <w:r w:rsidRPr="000B3478">
        <w:rPr>
          <w:rFonts w:ascii="Arial" w:hAnsi="Arial" w:cs="Arial"/>
          <w:sz w:val="24"/>
          <w:szCs w:val="24"/>
          <w:lang w:eastAsia="pt-BR"/>
        </w:rPr>
        <w:t>Não aceitar reduzir o preço registrado, na hipótese deste se tornar superior àqueles praticados no mercado;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lastRenderedPageBreak/>
        <w:t xml:space="preserve">5.1.4. </w:t>
      </w:r>
      <w:r w:rsidRPr="000B3478">
        <w:rPr>
          <w:rFonts w:ascii="Arial" w:hAnsi="Arial" w:cs="Arial"/>
          <w:sz w:val="24"/>
          <w:szCs w:val="24"/>
          <w:lang w:eastAsia="pt-BR"/>
        </w:rPr>
        <w:t>Por razões de interesse público, devidamente motivadas e justificadas.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5.1.5. </w:t>
      </w:r>
      <w:r w:rsidRPr="000B3478">
        <w:rPr>
          <w:rFonts w:ascii="Arial" w:hAnsi="Arial" w:cs="Arial"/>
          <w:sz w:val="24"/>
          <w:szCs w:val="24"/>
          <w:lang w:eastAsia="pt-BR"/>
        </w:rPr>
        <w:t>Não mantiver as condições de habilitação durante a vigência da Ata de Registro de Preços.</w:t>
      </w:r>
    </w:p>
    <w:p w:rsidR="00000000" w:rsidRPr="000B3478" w:rsidRDefault="00000000">
      <w:pPr>
        <w:autoSpaceDE w:val="0"/>
        <w:spacing w:before="120" w:after="12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5.2. </w:t>
      </w:r>
      <w:r w:rsidRPr="000B3478">
        <w:rPr>
          <w:rFonts w:ascii="Arial" w:hAnsi="Arial" w:cs="Arial"/>
          <w:sz w:val="24"/>
          <w:szCs w:val="24"/>
          <w:lang w:eastAsia="pt-BR"/>
        </w:rPr>
        <w:t>O fornecedor poderá solicitar o cancelamento do seu registro de preços na ocorrência de fato superveniente que venha comprometer a perfeita execução contratual, decorrente de caso fortuito ou de força maior.</w:t>
      </w:r>
    </w:p>
    <w:p w:rsidR="00000000" w:rsidRPr="000B3478" w:rsidRDefault="0000000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00000" w:rsidRPr="000B3478" w:rsidRDefault="00000000">
      <w:pPr>
        <w:autoSpaceDE w:val="0"/>
        <w:spacing w:after="0" w:line="240" w:lineRule="auto"/>
        <w:ind w:left="567" w:hanging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>6. DAS INFRAÇÕES E DAS SANÇÕES ADMINISTRATIVAS</w:t>
      </w:r>
    </w:p>
    <w:p w:rsidR="00000000" w:rsidRPr="000B3478" w:rsidRDefault="00000000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000000" w:rsidRPr="000B3478" w:rsidRDefault="00000000">
      <w:pPr>
        <w:autoSpaceDE w:val="0"/>
        <w:spacing w:after="0" w:line="240" w:lineRule="auto"/>
        <w:ind w:firstLine="567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>6.1.</w:t>
      </w:r>
      <w:r w:rsidRPr="000B3478">
        <w:rPr>
          <w:rFonts w:ascii="Arial" w:hAnsi="Arial" w:cs="Arial"/>
          <w:sz w:val="24"/>
          <w:szCs w:val="24"/>
          <w:lang w:eastAsia="pt-BR"/>
        </w:rPr>
        <w:t xml:space="preserve"> O descumprimento da Ata de Registro de Preços ensejará aplicação das penalidades estabelecidas no edital e seus anexos.</w:t>
      </w:r>
    </w:p>
    <w:p w:rsidR="00000000" w:rsidRPr="000B3478" w:rsidRDefault="00000000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pt-BR"/>
        </w:rPr>
      </w:pPr>
    </w:p>
    <w:p w:rsidR="00000000" w:rsidRPr="000B3478" w:rsidRDefault="0000000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00000" w:rsidRPr="000B3478" w:rsidRDefault="00000000">
      <w:pPr>
        <w:autoSpaceDE w:val="0"/>
        <w:spacing w:after="0" w:line="240" w:lineRule="auto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>7. DAS DISPOSIÇÕES E CONDIÇÕES GERAIS</w:t>
      </w:r>
    </w:p>
    <w:p w:rsidR="00000000" w:rsidRPr="000B3478" w:rsidRDefault="00000000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000000" w:rsidRPr="000B3478" w:rsidRDefault="00000000">
      <w:pPr>
        <w:autoSpaceDE w:val="0"/>
        <w:spacing w:before="120" w:after="120" w:line="240" w:lineRule="auto"/>
        <w:ind w:firstLine="851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7.1. </w:t>
      </w:r>
      <w:r w:rsidRPr="000B3478">
        <w:rPr>
          <w:rFonts w:ascii="Arial" w:hAnsi="Arial" w:cs="Arial"/>
          <w:sz w:val="24"/>
          <w:szCs w:val="24"/>
          <w:lang w:eastAsia="pt-BR"/>
        </w:rPr>
        <w:t>As condições gerais do fornecimento, tais como prazos para a entrega e recebimento do objeto, as obrigações da Administração e do fornecedor registrado, penalidades e demais condições do ajuste, encontram-se definidos no Termo de Referência e no edital.</w:t>
      </w:r>
    </w:p>
    <w:p w:rsidR="00000000" w:rsidRPr="000B3478" w:rsidRDefault="00000000">
      <w:pPr>
        <w:autoSpaceDE w:val="0"/>
        <w:spacing w:before="120" w:after="120" w:line="240" w:lineRule="auto"/>
        <w:ind w:firstLine="851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>7.2.</w:t>
      </w:r>
      <w:r w:rsidRPr="000B3478">
        <w:rPr>
          <w:rFonts w:ascii="Arial" w:hAnsi="Arial" w:cs="Arial"/>
          <w:sz w:val="24"/>
          <w:szCs w:val="24"/>
          <w:lang w:eastAsia="pt-BR"/>
        </w:rPr>
        <w:t xml:space="preserve"> É vedado efetuar acréscimos nos quantitativos fixados nesta ata de registro de preços, inclusive o acréscimo de que trata o § 1.º do art. 65 da Lei n.º 8666/93, nos termos do art. 12, § 1.º do decreto n.º 7892/2013.</w:t>
      </w:r>
    </w:p>
    <w:p w:rsidR="00000000" w:rsidRPr="000B3478" w:rsidRDefault="00000000">
      <w:pPr>
        <w:autoSpaceDE w:val="0"/>
        <w:spacing w:before="120" w:after="120" w:line="240" w:lineRule="auto"/>
        <w:ind w:firstLine="851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>7.3.</w:t>
      </w:r>
      <w:r w:rsidRPr="000B3478">
        <w:rPr>
          <w:rFonts w:ascii="Arial" w:hAnsi="Arial" w:cs="Arial"/>
          <w:sz w:val="24"/>
          <w:szCs w:val="24"/>
          <w:lang w:eastAsia="pt-BR"/>
        </w:rPr>
        <w:t xml:space="preserve"> A ata de realização da sessão pública do pregão, contendo a relação dos licitantes que aceitarem cotar os bens ou serviços com preços iguais ao do licitante vencedor do certame, será anexada a esta Ata de Registro de Preços, nos termos do art. 11, § 4.º do decreto n.º 7892, de 2013. (se houver)</w:t>
      </w:r>
    </w:p>
    <w:p w:rsidR="00000000" w:rsidRPr="000B3478" w:rsidRDefault="00000000">
      <w:pPr>
        <w:autoSpaceDE w:val="0"/>
        <w:spacing w:before="120" w:after="120" w:line="240" w:lineRule="auto"/>
        <w:ind w:firstLine="851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7.4. </w:t>
      </w:r>
      <w:r w:rsidRPr="000B3478">
        <w:rPr>
          <w:rFonts w:ascii="Arial" w:hAnsi="Arial" w:cs="Arial"/>
          <w:sz w:val="24"/>
          <w:szCs w:val="24"/>
          <w:lang w:eastAsia="pt-BR"/>
        </w:rPr>
        <w:t>Nos casos omissos aplicar-se-ão as disposições constantes da Lei n.º 10.520, de 2002, do Decreto n.º 5.450, de 2005, do Decreto n° 3.555, de 2000, da Lei nº 8.078, de 1990 – Código de Defesa do Consumidor, do Decreto nº 3.722, de 2001, da Lei Complementar n.º 123, de 2006, e da Lei n.º 8.666, de 1993, subsidiariamente.</w:t>
      </w:r>
    </w:p>
    <w:p w:rsidR="00000000" w:rsidRPr="000B3478" w:rsidRDefault="00000000">
      <w:pPr>
        <w:autoSpaceDE w:val="0"/>
        <w:spacing w:before="120" w:after="120" w:line="240" w:lineRule="auto"/>
        <w:ind w:firstLine="851"/>
        <w:jc w:val="both"/>
      </w:pPr>
      <w:r w:rsidRPr="000B3478">
        <w:rPr>
          <w:rFonts w:ascii="Arial" w:hAnsi="Arial" w:cs="Arial"/>
          <w:b/>
          <w:bCs/>
          <w:sz w:val="24"/>
          <w:szCs w:val="24"/>
          <w:lang w:eastAsia="pt-BR"/>
        </w:rPr>
        <w:t xml:space="preserve">7.5. </w:t>
      </w:r>
      <w:r w:rsidRPr="000B3478">
        <w:rPr>
          <w:rFonts w:ascii="Arial" w:hAnsi="Arial" w:cs="Arial"/>
          <w:sz w:val="24"/>
          <w:szCs w:val="24"/>
          <w:lang w:eastAsia="pt-BR"/>
        </w:rPr>
        <w:t>O foro para dirimir questões relativas à presente Ata será o da Comarca de Tapejara, com exclusão de qualquer outro.</w:t>
      </w:r>
    </w:p>
    <w:p w:rsidR="00000000" w:rsidRPr="000B3478" w:rsidRDefault="00000000">
      <w:pPr>
        <w:autoSpaceDE w:val="0"/>
        <w:spacing w:before="120" w:after="120" w:line="240" w:lineRule="auto"/>
        <w:ind w:firstLine="851"/>
        <w:jc w:val="both"/>
      </w:pPr>
      <w:r w:rsidRPr="000B3478">
        <w:rPr>
          <w:rFonts w:ascii="Arial" w:hAnsi="Arial" w:cs="Arial"/>
          <w:sz w:val="24"/>
          <w:szCs w:val="24"/>
          <w:lang w:eastAsia="pt-BR"/>
        </w:rPr>
        <w:t>Para firmeza e validade do pactuado, a presente Ata, depois de lida e achada em ordem, vai assinada pelos contratantes.</w:t>
      </w:r>
    </w:p>
    <w:p w:rsidR="00000000" w:rsidRPr="000B3478" w:rsidRDefault="00000000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00000" w:rsidRPr="000B3478" w:rsidRDefault="00000000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000000" w:rsidRPr="000B3478" w:rsidRDefault="00000000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545B8" w:rsidRPr="000B3478" w:rsidRDefault="006545B8" w:rsidP="00331C0E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sectPr w:rsidR="006545B8" w:rsidRPr="000B3478">
      <w:pgSz w:w="11906" w:h="16838"/>
      <w:pgMar w:top="2552" w:right="1247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70E6" w:rsidRDefault="001570E6" w:rsidP="008C4386">
      <w:pPr>
        <w:spacing w:after="0" w:line="240" w:lineRule="auto"/>
      </w:pPr>
      <w:r>
        <w:separator/>
      </w:r>
    </w:p>
  </w:endnote>
  <w:endnote w:type="continuationSeparator" w:id="0">
    <w:p w:rsidR="001570E6" w:rsidRDefault="001570E6" w:rsidP="008C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Bitstream Vera Sans">
    <w:altName w:val="Times New Roman"/>
    <w:charset w:val="01"/>
    <w:family w:val="roman"/>
    <w:pitch w:val="default"/>
  </w:font>
  <w:font w:name="Lohit Hindi">
    <w:altName w:val="MS Gothic"/>
    <w:charset w:val="01"/>
    <w:family w:val="auto"/>
    <w:pitch w:val="default"/>
  </w:font>
  <w:font w:name="Droid Sans"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70E6" w:rsidRDefault="001570E6" w:rsidP="008C4386">
      <w:pPr>
        <w:spacing w:after="0" w:line="240" w:lineRule="auto"/>
      </w:pPr>
      <w:r>
        <w:separator/>
      </w:r>
    </w:p>
  </w:footnote>
  <w:footnote w:type="continuationSeparator" w:id="0">
    <w:p w:rsidR="001570E6" w:rsidRDefault="001570E6" w:rsidP="008C4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ascii="Arial" w:hAnsi="Arial" w:cs="Arial"/>
        <w:b/>
        <w:bCs/>
        <w:sz w:val="24"/>
        <w:szCs w:val="24"/>
        <w:lang w:eastAsia="pt-B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0191831">
    <w:abstractNumId w:val="0"/>
  </w:num>
  <w:num w:numId="2" w16cid:durableId="1163593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0E"/>
    <w:rsid w:val="000B3478"/>
    <w:rsid w:val="001570E6"/>
    <w:rsid w:val="00331C0E"/>
    <w:rsid w:val="00337366"/>
    <w:rsid w:val="006545B8"/>
    <w:rsid w:val="008B18EC"/>
    <w:rsid w:val="008C4386"/>
    <w:rsid w:val="00B85DAA"/>
    <w:rsid w:val="00BB7F09"/>
    <w:rsid w:val="00F025C5"/>
    <w:rsid w:val="00F748AC"/>
    <w:rsid w:val="00F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BE42BD-050D-4D9F-A532-9F095695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  <w:b/>
      <w:bCs/>
      <w:sz w:val="24"/>
      <w:szCs w:val="24"/>
      <w:lang w:eastAsia="pt-BR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CorpodetextoChar">
    <w:name w:val="Corpo de texto Char"/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Corpodetexto"/>
    <w:pPr>
      <w:keepNext/>
      <w:overflowPunct w:val="0"/>
      <w:autoSpaceDE w:val="0"/>
      <w:spacing w:before="240" w:after="120" w:line="240" w:lineRule="auto"/>
      <w:textAlignment w:val="baseline"/>
    </w:pPr>
    <w:rPr>
      <w:rFonts w:ascii="Liberation Sans" w:eastAsia="Bitstream Vera Sans" w:hAnsi="Liberation Sans" w:cs="Bitstream Vera Sans"/>
      <w:sz w:val="28"/>
      <w:szCs w:val="28"/>
    </w:rPr>
  </w:style>
  <w:style w:type="paragraph" w:styleId="Corpodetexto">
    <w:name w:val="Body Text"/>
    <w:basedOn w:val="Normal"/>
    <w:pPr>
      <w:overflowPunct w:val="0"/>
      <w:autoSpaceDE w:val="0"/>
      <w:spacing w:after="12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overflowPunct w:val="0"/>
      <w:autoSpaceDE w:val="0"/>
      <w:spacing w:before="240" w:after="120" w:line="240" w:lineRule="auto"/>
      <w:textAlignment w:val="baseline"/>
    </w:pPr>
    <w:rPr>
      <w:rFonts w:ascii="Arial" w:eastAsia="Droid Sans" w:hAnsi="Arial" w:cs="Lohit Hindi"/>
      <w:sz w:val="28"/>
      <w:szCs w:val="28"/>
    </w:rPr>
  </w:style>
  <w:style w:type="paragraph" w:customStyle="1" w:styleId="Legenda1">
    <w:name w:val="Legenda1"/>
    <w:basedOn w:val="Normal"/>
    <w:pPr>
      <w:suppressLineNumber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Lohit Hindi"/>
      <w:sz w:val="24"/>
      <w:szCs w:val="20"/>
    </w:rPr>
  </w:style>
  <w:style w:type="paragraph" w:customStyle="1" w:styleId="TableContents">
    <w:name w:val="Table Contents"/>
    <w:basedOn w:val="Normal"/>
    <w:pPr>
      <w:suppressLineNumber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W-TextBody">
    <w:name w:val="WW-Text Body"/>
    <w:basedOn w:val="Normal"/>
    <w:pPr>
      <w:overflowPunct w:val="0"/>
      <w:autoSpaceDE w:val="0"/>
      <w:spacing w:after="120" w:line="252" w:lineRule="auto"/>
      <w:textAlignment w:val="baseline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Licita-01</cp:lastModifiedBy>
  <cp:revision>2</cp:revision>
  <cp:lastPrinted>2022-12-01T17:00:00Z</cp:lastPrinted>
  <dcterms:created xsi:type="dcterms:W3CDTF">2022-12-01T18:02:00Z</dcterms:created>
  <dcterms:modified xsi:type="dcterms:W3CDTF">2022-12-01T18:02:00Z</dcterms:modified>
</cp:coreProperties>
</file>