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75E" w:rsidRDefault="0089475E" w:rsidP="0089475E">
      <w:pPr>
        <w:jc w:val="center"/>
        <w:rPr>
          <w:rFonts w:ascii="Arial" w:hAnsi="Arial" w:cs="Arial"/>
          <w:b/>
          <w:szCs w:val="24"/>
        </w:rPr>
      </w:pPr>
    </w:p>
    <w:p w:rsidR="00F05FC1" w:rsidRPr="0089475E" w:rsidRDefault="00F05FC1" w:rsidP="0089475E">
      <w:pPr>
        <w:jc w:val="center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CLASSIFICADOR DE GASTOS</w:t>
      </w:r>
    </w:p>
    <w:p w:rsidR="00F05FC1" w:rsidRPr="0089475E" w:rsidRDefault="00F05FC1" w:rsidP="0089475E">
      <w:pPr>
        <w:jc w:val="center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DESPESAS CORRENTES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numPr>
          <w:ilvl w:val="0"/>
          <w:numId w:val="6"/>
        </w:numPr>
        <w:tabs>
          <w:tab w:val="clear" w:pos="450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MATERIAL DE CONSUMO:</w:t>
      </w:r>
    </w:p>
    <w:p w:rsidR="00F05FC1" w:rsidRPr="0089475E" w:rsidRDefault="00F05FC1" w:rsidP="0089475E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Dotação destinad</w:t>
      </w:r>
      <w:r w:rsidR="0089475E">
        <w:rPr>
          <w:rFonts w:ascii="Arial" w:hAnsi="Arial" w:cs="Arial"/>
          <w:szCs w:val="24"/>
        </w:rPr>
        <w:t>a</w:t>
      </w:r>
      <w:r w:rsidRPr="0089475E">
        <w:rPr>
          <w:rFonts w:ascii="Arial" w:hAnsi="Arial" w:cs="Arial"/>
          <w:szCs w:val="24"/>
        </w:rPr>
        <w:t xml:space="preserve"> ao material que, em razão do seu uso corrente, perde normalmente sua identidade física e/ou tem utilização limitada a dois anos (Lei n° 4.320/64). E identificado pelos seguintes fatores, sempre em razão do uso corrente, fragilidade (quebradiço), </w:t>
      </w:r>
      <w:proofErr w:type="spellStart"/>
      <w:r w:rsidRPr="0089475E">
        <w:rPr>
          <w:rFonts w:ascii="Arial" w:hAnsi="Arial" w:cs="Arial"/>
          <w:szCs w:val="24"/>
        </w:rPr>
        <w:t>deteriorabilidade</w:t>
      </w:r>
      <w:proofErr w:type="spellEnd"/>
      <w:r w:rsidRPr="0089475E">
        <w:rPr>
          <w:rFonts w:ascii="Arial" w:hAnsi="Arial" w:cs="Arial"/>
          <w:szCs w:val="24"/>
        </w:rPr>
        <w:t xml:space="preserve"> (perecível), transportabilidade (modificação da identidade do bem), </w:t>
      </w:r>
      <w:proofErr w:type="spellStart"/>
      <w:r w:rsidRPr="0089475E">
        <w:rPr>
          <w:rFonts w:ascii="Arial" w:hAnsi="Arial" w:cs="Arial"/>
          <w:szCs w:val="24"/>
        </w:rPr>
        <w:t>incorporabilidade</w:t>
      </w:r>
      <w:proofErr w:type="spellEnd"/>
      <w:r w:rsidRPr="0089475E">
        <w:rPr>
          <w:rFonts w:ascii="Arial" w:hAnsi="Arial" w:cs="Arial"/>
          <w:szCs w:val="24"/>
        </w:rPr>
        <w:t xml:space="preserve"> (utilidade mediante incorporação a outro bem), durabilidade imediata no tempo (arte dois anos).</w:t>
      </w:r>
    </w:p>
    <w:p w:rsidR="00F05FC1" w:rsidRPr="0089475E" w:rsidRDefault="0089475E" w:rsidP="0089475E">
      <w:pPr>
        <w:numPr>
          <w:ilvl w:val="1"/>
          <w:numId w:val="6"/>
        </w:numPr>
        <w:tabs>
          <w:tab w:val="clear" w:pos="876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- </w:t>
      </w:r>
      <w:bookmarkStart w:id="0" w:name="_GoBack"/>
      <w:bookmarkEnd w:id="0"/>
      <w:r w:rsidR="00F05FC1" w:rsidRPr="0089475E">
        <w:rPr>
          <w:rFonts w:ascii="Arial" w:hAnsi="Arial" w:cs="Arial"/>
          <w:szCs w:val="24"/>
        </w:rPr>
        <w:t>Combustíveis e lubrificantes:</w:t>
      </w:r>
      <w:r>
        <w:rPr>
          <w:rFonts w:ascii="Arial" w:hAnsi="Arial" w:cs="Arial"/>
          <w:szCs w:val="24"/>
        </w:rPr>
        <w:t xml:space="preserve"> </w:t>
      </w:r>
      <w:r w:rsidR="00F05FC1" w:rsidRPr="0089475E">
        <w:rPr>
          <w:rFonts w:ascii="Arial" w:hAnsi="Arial" w:cs="Arial"/>
          <w:szCs w:val="24"/>
        </w:rPr>
        <w:t>Aquisição de gasolina, gás, óleo, graxa, lenha carvão e demais produtos utilizados na combustão e lubrificação.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Gêneros para alimentação: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gêneros alimentícios de qualquer espécie, inclusive os que se destinam ao programa de merenda escolar.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- Material para </w:t>
      </w:r>
      <w:r w:rsidR="0089475E">
        <w:rPr>
          <w:rFonts w:ascii="Arial" w:hAnsi="Arial" w:cs="Arial"/>
          <w:szCs w:val="24"/>
        </w:rPr>
        <w:t xml:space="preserve">esportes, jogos e divertimentos: </w:t>
      </w:r>
      <w:r w:rsidRPr="0089475E">
        <w:rPr>
          <w:rFonts w:ascii="Arial" w:hAnsi="Arial" w:cs="Arial"/>
          <w:szCs w:val="24"/>
        </w:rPr>
        <w:t>Material de consumo para fins didáticos, utilizados na pratica de esportes, jogos e divertimentos.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1.4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de expediente: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artigos para escritório, qualquer material para desenho, impressos e papelaria de expediente em geral, desde que enquadrados nos fatores que</w:t>
      </w:r>
      <w:r w:rsidR="0089475E">
        <w:rPr>
          <w:rFonts w:ascii="Arial" w:hAnsi="Arial" w:cs="Arial"/>
          <w:szCs w:val="24"/>
        </w:rPr>
        <w:t xml:space="preserve"> indicam o material de consumo.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1.5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para alojamento, lavanderia, cozinha, mesa e banho: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materiais compreendidos na intitulação, tais como: toalhas de mesa, banho e rosto, guardanapos, panos de copa e cozinha, tecidos e plásticos para forração de colchões e travesseiros, lençóis, fronhas cobertores, artigos de vidro e plástico e todos os demais materiais de consumo necessários a alojamento, lavanderia, cozinha mesa e banho.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1.6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para conservação de bens imóveis: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todo material necessário a serviços de adaptação e conservação de prédios, próprios ou locados como: madeiras, pregos, tintas, tijolos, telhas, cimento, fechaduras, vidros, areia, cal, argamassa, vedantes, lâmpadas, etc., com exclusão do utilizado na ampliação de prédios e que aumentam o valor do imóvel.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1.7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para conservação de bens moveis e equipamentos:</w:t>
      </w:r>
      <w:r w:rsidRPr="0089475E">
        <w:rPr>
          <w:rFonts w:ascii="Arial" w:hAnsi="Arial" w:cs="Arial"/>
          <w:szCs w:val="24"/>
        </w:rPr>
        <w:tab/>
        <w:t>Aquisição de peças necessárias à manutenção e conservação dos bens moveis e equipamentos (exceto veículos), tais como: parafusos, pregos, fechadura, tintas, cordas, fios, pincéis, madeiras, peças sobressalentes, puxadores, etc.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1.8- Material para conservação de veículos: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peças, acessórios e qualquer material, inclusive motores, utilizados na conservação e manutenção de veículos.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1.9- Material para fotografia, radiologia e comunicação: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Materiais que se destinam a serviços de fotografia, radiologia e comunicação, como: papel e outros materiais para revelação de fotografias, artigos para gravação em acetato; filmes virgens, fotográficos, cinematográficos, cinematográficos e para raio X; fitas magnéticas, etc.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1.10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Material de limpeza e higiene: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Materiais empregados em limpeza e </w:t>
      </w:r>
      <w:r w:rsidR="0089475E" w:rsidRPr="0089475E">
        <w:rPr>
          <w:rFonts w:ascii="Arial" w:hAnsi="Arial" w:cs="Arial"/>
          <w:szCs w:val="24"/>
        </w:rPr>
        <w:t>desinfecção</w:t>
      </w:r>
      <w:r w:rsidRPr="0089475E">
        <w:rPr>
          <w:rFonts w:ascii="Arial" w:hAnsi="Arial" w:cs="Arial"/>
          <w:szCs w:val="24"/>
        </w:rPr>
        <w:t xml:space="preserve"> de repartições públicas estaduais, como: vassouras, escovas, sabão, saponáceo, detergentes, </w:t>
      </w:r>
      <w:r w:rsidRPr="0089475E">
        <w:rPr>
          <w:rFonts w:ascii="Arial" w:hAnsi="Arial" w:cs="Arial"/>
          <w:szCs w:val="24"/>
        </w:rPr>
        <w:lastRenderedPageBreak/>
        <w:t>desinfetantes, cera, panos, esfregues, pastas e líquidos para limpeza de metais, espanadores, toalhas de papel, papel higiênico, sabonetes, etc.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1.11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- Produtos químicos, biológicos, farmacêuticos e </w:t>
      </w:r>
      <w:r w:rsidR="0089475E" w:rsidRPr="0089475E">
        <w:rPr>
          <w:rFonts w:ascii="Arial" w:hAnsi="Arial" w:cs="Arial"/>
          <w:szCs w:val="24"/>
        </w:rPr>
        <w:t>odontológicos</w:t>
      </w:r>
      <w:r w:rsidRPr="0089475E">
        <w:rPr>
          <w:rFonts w:ascii="Arial" w:hAnsi="Arial" w:cs="Arial"/>
          <w:szCs w:val="24"/>
        </w:rPr>
        <w:t>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Drogas diversas e todo tipo de medicamentos de caráter curativo ou profilático (exceto profilaxia animal e vegetal): produtos usados em laboratórios, enfermarias, gabinetes médicos e dentários.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1.12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Outros materiais: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Todo “material de consumo” não classificável nas demais rubricas especificadas no elemento.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numPr>
          <w:ilvl w:val="0"/>
          <w:numId w:val="6"/>
        </w:numPr>
        <w:tabs>
          <w:tab w:val="clear" w:pos="450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OUTROS SERVIÇOS E ENCARGOS:</w:t>
      </w:r>
    </w:p>
    <w:p w:rsidR="00F05FC1" w:rsidRPr="0089475E" w:rsidRDefault="00F05FC1" w:rsidP="0089475E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 xml:space="preserve">Serviço prestado por pessoa jurídica ou profissionais autônomos, qualquer que seja sua natureza, de direito privado, empresa </w:t>
      </w:r>
      <w:proofErr w:type="spellStart"/>
      <w:r w:rsidRPr="0089475E">
        <w:rPr>
          <w:rFonts w:ascii="Arial" w:hAnsi="Arial" w:cs="Arial"/>
          <w:szCs w:val="24"/>
        </w:rPr>
        <w:t>publica</w:t>
      </w:r>
      <w:proofErr w:type="spellEnd"/>
      <w:r w:rsidRPr="0089475E">
        <w:rPr>
          <w:rFonts w:ascii="Arial" w:hAnsi="Arial" w:cs="Arial"/>
          <w:szCs w:val="24"/>
        </w:rPr>
        <w:t>, sociedade de economia mista, autarquia, etc., e encargos correspondentes a despesas com serviços que não se possam classificar como de terceiros por faltar a relação contratual, ou mais propriamente, as despesas não classificáveis nos demais elementos de despesa de custeio.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Assinatura de periódicos e recortes: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Aquisição ou assinatura de periódicos de órgãos oficiais, jornais, revistas, recortes de publicações e outros de uso nas repartições </w:t>
      </w:r>
      <w:r w:rsidR="0089475E" w:rsidRPr="0089475E">
        <w:rPr>
          <w:rFonts w:ascii="Arial" w:hAnsi="Arial" w:cs="Arial"/>
          <w:szCs w:val="24"/>
        </w:rPr>
        <w:t>públicas</w:t>
      </w:r>
      <w:r w:rsidRPr="0089475E">
        <w:rPr>
          <w:rFonts w:ascii="Arial" w:hAnsi="Arial" w:cs="Arial"/>
          <w:szCs w:val="24"/>
        </w:rPr>
        <w:t>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Energia elétrica: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Tarifa relativa ao consumo de energia elétrica e quaisquer outras despesas decorrentes da utilização desse serviço.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Fretes e carretos: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Fretes, armazenagens, despachantes, carretos e todas as despesas com transporte de cargas e animais, inclusive mudanças de servidores transferidos.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2.4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alimentação: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Alimentação de presos, servidores de plantão, menores recolhidos e pessoas que estejam aos cuidados de entidades públicas (exceto os contemplados no Art. 75 da Lei n° 6.195/71).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2.5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Serviços de cartório: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Dotação destinada a despesa com fornecimento de certidões pelos Cartórios de Registro de Imóveis, bem como de quaisquer outros serviços decorrentes da utilização de cartórios.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2.6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Serviços de comunicação: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Locação de serviços de máquinas de franquia postal, tarifas postais, telegráficas e fonográficas; aluguel de caixas postais, de FABX, TELEX, taxas de assinaturas de telefones, instalações e consertos de telefones, conferencias e quaisquer outras despesas decorrentes da utilização desses serviços.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2.7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comunicação: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Serviços relativos à conservação ou adaptação de bens imóveis, próprios ou locados, sempre que executados por terceiros, como pinturas, reparos, recuperação, serviços de pedreiro, carpinteiro, eletricidade, etc., inclusive em elevadores e aparelhos de ar condicionado central.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2.8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conservação de bens móveis e equipamentos: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Serviços relativos à conservação ou manutenção de bens moveis e equipamentos, sempre que executados por terceiros, como pintura, carpintaria, mecânica (exceto os referentes a veículos).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2.9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conservação de veículos: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 de reparos ou adaptação de veículos em geral, inclusive tratores. Inclui os consertos dos equipamentos incorporados ao veículo.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2.10</w:t>
      </w:r>
      <w:r w:rsidR="0089475E">
        <w:rPr>
          <w:rFonts w:ascii="Arial" w:hAnsi="Arial" w:cs="Arial"/>
          <w:szCs w:val="24"/>
        </w:rPr>
        <w:t xml:space="preserve"> -</w:t>
      </w:r>
      <w:r w:rsidRPr="0089475E">
        <w:rPr>
          <w:rFonts w:ascii="Arial" w:hAnsi="Arial" w:cs="Arial"/>
          <w:szCs w:val="24"/>
        </w:rPr>
        <w:t xml:space="preserve"> Serviço de impressão e encadernação:</w:t>
      </w:r>
      <w:r w:rsidR="0089475E">
        <w:rPr>
          <w:rFonts w:ascii="Arial" w:hAnsi="Arial" w:cs="Arial"/>
          <w:szCs w:val="24"/>
        </w:rPr>
        <w:t xml:space="preserve">  </w:t>
      </w:r>
      <w:r w:rsidRPr="0089475E">
        <w:rPr>
          <w:rFonts w:ascii="Arial" w:hAnsi="Arial" w:cs="Arial"/>
          <w:szCs w:val="24"/>
        </w:rPr>
        <w:t>Cópia e reprodução de documentos, impressão de atos e documentos oficiais, encadernação de expedientes.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lastRenderedPageBreak/>
        <w:t>2.11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Serviço de limpeza e higiene: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Serviço de limpeza, higiene e desinfecção de repartições públicas, contratados com empresas.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Transporte de pessoal: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Transporte de servidores estaduais executado por terceiros, nas suas movimentações em objeto de serviço, compreendidos passagem e bagagens (exceto mudança, que será classificada em fretes e carretos).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2.13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Outros serviços ou encargos: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Serviços realizados por terceiros, pessoa jurídica e profissionais autônomos ou despesas caracterizadas com encargos do governo, não classificáveis nas rubricas que compõem este </w:t>
      </w:r>
      <w:proofErr w:type="spellStart"/>
      <w:r w:rsidRPr="0089475E">
        <w:rPr>
          <w:rFonts w:ascii="Arial" w:hAnsi="Arial" w:cs="Arial"/>
          <w:szCs w:val="24"/>
        </w:rPr>
        <w:t>subelemento</w:t>
      </w:r>
      <w:proofErr w:type="spellEnd"/>
      <w:r w:rsidRPr="0089475E">
        <w:rPr>
          <w:rFonts w:ascii="Arial" w:hAnsi="Arial" w:cs="Arial"/>
          <w:szCs w:val="24"/>
        </w:rPr>
        <w:t>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</w:p>
    <w:p w:rsidR="00F05FC1" w:rsidRPr="0089475E" w:rsidRDefault="00F05FC1" w:rsidP="0089475E">
      <w:pPr>
        <w:numPr>
          <w:ilvl w:val="0"/>
          <w:numId w:val="6"/>
        </w:numPr>
        <w:tabs>
          <w:tab w:val="clear" w:pos="450"/>
          <w:tab w:val="left" w:pos="360"/>
        </w:tabs>
        <w:overflowPunct/>
        <w:autoSpaceDE/>
        <w:spacing w:line="276" w:lineRule="auto"/>
        <w:ind w:left="360" w:hanging="360"/>
        <w:jc w:val="both"/>
        <w:textAlignment w:val="auto"/>
        <w:rPr>
          <w:rFonts w:ascii="Arial" w:hAnsi="Arial" w:cs="Arial"/>
          <w:b/>
          <w:szCs w:val="24"/>
        </w:rPr>
      </w:pPr>
      <w:r w:rsidRPr="0089475E">
        <w:rPr>
          <w:rFonts w:ascii="Arial" w:hAnsi="Arial" w:cs="Arial"/>
          <w:b/>
          <w:szCs w:val="24"/>
        </w:rPr>
        <w:t>EQUIPAMENTO E MATERIAL PERMANENTE = INVESTIMENTO</w:t>
      </w:r>
    </w:p>
    <w:p w:rsidR="00F05FC1" w:rsidRPr="0089475E" w:rsidRDefault="00F05FC1" w:rsidP="0089475E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 xml:space="preserve">Investimentos em equipamentos de longa duração, que contribuem para </w:t>
      </w:r>
      <w:r w:rsidR="0089475E" w:rsidRPr="0089475E">
        <w:rPr>
          <w:rFonts w:ascii="Arial" w:hAnsi="Arial" w:cs="Arial"/>
          <w:szCs w:val="24"/>
        </w:rPr>
        <w:t>a produção</w:t>
      </w:r>
      <w:r w:rsidRPr="0089475E">
        <w:rPr>
          <w:rFonts w:ascii="Arial" w:hAnsi="Arial" w:cs="Arial"/>
          <w:szCs w:val="24"/>
        </w:rPr>
        <w:t xml:space="preserve"> de bens e serviços, em maquinas que servem para fins especiais em uma operação produtiva, bem como em materiais, que em razão de seu uso corrente, não perdem normalmente sua identidade física e/ou cuja durabilidade é superior a dois anos, conforme o § 2º do art. 15 da LF </w:t>
      </w:r>
      <w:r w:rsidR="0089475E" w:rsidRPr="0089475E">
        <w:rPr>
          <w:rFonts w:ascii="Arial" w:hAnsi="Arial" w:cs="Arial"/>
          <w:szCs w:val="24"/>
        </w:rPr>
        <w:t>nº</w:t>
      </w:r>
      <w:r w:rsidRPr="0089475E">
        <w:rPr>
          <w:rFonts w:ascii="Arial" w:hAnsi="Arial" w:cs="Arial"/>
          <w:szCs w:val="24"/>
        </w:rPr>
        <w:t xml:space="preserve"> 4.320, de 17/03/64.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3.1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Equipamentos para esporte: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Materiais destinados ao esporte, tais como: halteres, discos, dardos, bastões para ginastica, arcos, baliza, barras, pesos, martelos, varas de salto e outros.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3.2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Ferramentas e utensílios de oficinas: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Ferramentas de pequeno porte e utensílios para uso em oficinas, na agricultura na construção civil, em trabalhos em madeira, em ajardinamento, etc., e qualquer ferramenta de uso manual.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3.3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Mobiliário em geral e utensílios de escritório: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 xml:space="preserve">móveis diversos em madeira, ferro ou outro material. Utensílios diversos de escritório para uso nas repartições públicas. Enquadram-se também, nessa rubrica, moveis e utensílios de uso nas escolas </w:t>
      </w:r>
      <w:r w:rsidR="0089475E" w:rsidRPr="0089475E">
        <w:rPr>
          <w:rFonts w:ascii="Arial" w:hAnsi="Arial" w:cs="Arial"/>
          <w:szCs w:val="24"/>
        </w:rPr>
        <w:t>públicas</w:t>
      </w:r>
      <w:r w:rsidRPr="0089475E">
        <w:rPr>
          <w:rFonts w:ascii="Arial" w:hAnsi="Arial" w:cs="Arial"/>
          <w:szCs w:val="24"/>
        </w:rPr>
        <w:t>. Não especificados em outros itens.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3.4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Utensílio de copa cozinha e enfermaria: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Conjuntos de café, chá e jantar, em louças, porcelana, prata ou outro metal: conjuntos de talheres, em aço inox, prata, etc., material para colchões, baldes esmaltados, suporte para soro e injeções endovenosas, comadres, esterilizadores, escadas, balanças e outros.</w:t>
      </w:r>
    </w:p>
    <w:p w:rsidR="00F05FC1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3.5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Veículos de tração pessoa ou animal: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Aquisição de carrinhos de mão, bicicletas, carroças e outro similares, de tração pessoal ou animal.</w:t>
      </w:r>
    </w:p>
    <w:p w:rsidR="00E0052E" w:rsidRPr="0089475E" w:rsidRDefault="00F05FC1" w:rsidP="0089475E">
      <w:pPr>
        <w:spacing w:line="276" w:lineRule="auto"/>
        <w:jc w:val="both"/>
        <w:rPr>
          <w:rFonts w:ascii="Arial" w:hAnsi="Arial" w:cs="Arial"/>
          <w:szCs w:val="24"/>
        </w:rPr>
      </w:pPr>
      <w:r w:rsidRPr="0089475E">
        <w:rPr>
          <w:rFonts w:ascii="Arial" w:hAnsi="Arial" w:cs="Arial"/>
          <w:szCs w:val="24"/>
        </w:rPr>
        <w:t>3.6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- Outros equipamentos e material permanente:</w:t>
      </w:r>
      <w:r w:rsidR="0089475E">
        <w:rPr>
          <w:rFonts w:ascii="Arial" w:hAnsi="Arial" w:cs="Arial"/>
          <w:szCs w:val="24"/>
        </w:rPr>
        <w:t xml:space="preserve"> </w:t>
      </w:r>
      <w:r w:rsidRPr="0089475E">
        <w:rPr>
          <w:rFonts w:ascii="Arial" w:hAnsi="Arial" w:cs="Arial"/>
          <w:szCs w:val="24"/>
        </w:rPr>
        <w:t>Todo equipamento e material permanente não previsto nas demais rubricas do elemento</w:t>
      </w:r>
    </w:p>
    <w:sectPr w:rsidR="00E0052E" w:rsidRPr="0089475E" w:rsidSect="00707E52">
      <w:headerReference w:type="default" r:id="rId7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68" w:rsidRDefault="004A2C68" w:rsidP="00707E52">
      <w:r>
        <w:separator/>
      </w:r>
    </w:p>
  </w:endnote>
  <w:endnote w:type="continuationSeparator" w:id="0">
    <w:p w:rsidR="004A2C68" w:rsidRDefault="004A2C68" w:rsidP="007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68" w:rsidRDefault="004A2C68" w:rsidP="00707E52">
      <w:r>
        <w:separator/>
      </w:r>
    </w:p>
  </w:footnote>
  <w:footnote w:type="continuationSeparator" w:id="0">
    <w:p w:rsidR="004A2C68" w:rsidRDefault="004A2C68" w:rsidP="0070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52" w:rsidRPr="00707E52" w:rsidRDefault="00707E52" w:rsidP="00707E5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2970530</wp:posOffset>
          </wp:positionH>
          <wp:positionV relativeFrom="paragraph">
            <wp:posOffset>-466725</wp:posOffset>
          </wp:positionV>
          <wp:extent cx="1620000" cy="1411200"/>
          <wp:effectExtent l="0" t="0" r="0" b="0"/>
          <wp:wrapThrough wrapText="bothSides">
            <wp:wrapPolygon edited="0">
              <wp:start x="0" y="0"/>
              <wp:lineTo x="0" y="21289"/>
              <wp:lineTo x="21338" y="21289"/>
              <wp:lineTo x="2133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DI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45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C80FDF"/>
    <w:multiLevelType w:val="hybridMultilevel"/>
    <w:tmpl w:val="CCEC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C0D"/>
    <w:multiLevelType w:val="multilevel"/>
    <w:tmpl w:val="4D901A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321D9D"/>
    <w:multiLevelType w:val="hybridMultilevel"/>
    <w:tmpl w:val="6A8A9F6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52"/>
    <w:rsid w:val="00067FFE"/>
    <w:rsid w:val="0025591D"/>
    <w:rsid w:val="002C406C"/>
    <w:rsid w:val="004A2C68"/>
    <w:rsid w:val="00707E52"/>
    <w:rsid w:val="007659B0"/>
    <w:rsid w:val="0089475E"/>
    <w:rsid w:val="00B52056"/>
    <w:rsid w:val="00CE0CF1"/>
    <w:rsid w:val="00D63D59"/>
    <w:rsid w:val="00D7397D"/>
    <w:rsid w:val="00E0052E"/>
    <w:rsid w:val="00F05FC1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4D5D2"/>
  <w15:chartTrackingRefBased/>
  <w15:docId w15:val="{C7308FFF-55B2-4640-8BEF-269F5D3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E52"/>
    <w:pPr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E52"/>
  </w:style>
  <w:style w:type="paragraph" w:styleId="Rodap">
    <w:name w:val="footer"/>
    <w:basedOn w:val="Normal"/>
    <w:link w:val="Rodap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E52"/>
  </w:style>
  <w:style w:type="paragraph" w:customStyle="1" w:styleId="Abrirpargrafonegativo">
    <w:name w:val="Abrir parágrafo negativo"/>
    <w:basedOn w:val="Normal"/>
    <w:rsid w:val="0025591D"/>
    <w:pPr>
      <w:ind w:firstLine="708"/>
      <w:jc w:val="both"/>
    </w:pPr>
    <w:rPr>
      <w:rFonts w:ascii="Arial" w:hAnsi="Arial"/>
    </w:rPr>
  </w:style>
  <w:style w:type="paragraph" w:customStyle="1" w:styleId="WW-Recuodecorpodetexto2">
    <w:name w:val="WW-Recuo de corpo de texto 2"/>
    <w:basedOn w:val="Normal"/>
    <w:rsid w:val="0025591D"/>
    <w:pPr>
      <w:ind w:firstLine="2181"/>
      <w:jc w:val="both"/>
    </w:pPr>
  </w:style>
  <w:style w:type="paragraph" w:styleId="Corpodetexto">
    <w:name w:val="Body Text"/>
    <w:basedOn w:val="Normal"/>
    <w:link w:val="CorpodetextoChar"/>
    <w:rsid w:val="00CE0CF1"/>
    <w:pPr>
      <w:jc w:val="both"/>
    </w:pPr>
    <w:rPr>
      <w:rFonts w:cs="Arial"/>
      <w:color w:val="FF0000"/>
    </w:rPr>
  </w:style>
  <w:style w:type="character" w:customStyle="1" w:styleId="CorpodetextoChar">
    <w:name w:val="Corpo de texto Char"/>
    <w:basedOn w:val="Fontepargpadro"/>
    <w:link w:val="Corpodetexto"/>
    <w:rsid w:val="00CE0CF1"/>
    <w:rPr>
      <w:rFonts w:ascii="Arial Narrow" w:eastAsia="Times New Roman" w:hAnsi="Arial Narrow" w:cs="Arial"/>
      <w:color w:val="FF0000"/>
      <w:szCs w:val="20"/>
      <w:lang w:eastAsia="ar-SA"/>
    </w:rPr>
  </w:style>
  <w:style w:type="character" w:styleId="Hyperlink">
    <w:name w:val="Hyperlink"/>
    <w:rsid w:val="00CE0CF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E0CF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0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1304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3</cp:revision>
  <dcterms:created xsi:type="dcterms:W3CDTF">2017-08-03T18:41:00Z</dcterms:created>
  <dcterms:modified xsi:type="dcterms:W3CDTF">2017-08-03T18:47:00Z</dcterms:modified>
</cp:coreProperties>
</file>